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7" w:rsidRPr="00A650E1" w:rsidRDefault="00212F10" w:rsidP="000E408D">
      <w:pPr>
        <w:pStyle w:val="CM5"/>
        <w:spacing w:after="60" w:line="280" w:lineRule="atLeast"/>
        <w:ind w:left="284" w:right="-142"/>
        <w:jc w:val="center"/>
        <w:rPr>
          <w:rFonts w:asciiTheme="majorHAnsi" w:hAnsiTheme="majorHAnsi" w:cs="Calibri"/>
          <w:b/>
          <w:sz w:val="32"/>
        </w:rPr>
      </w:pPr>
      <w:r>
        <w:rPr>
          <w:rFonts w:asciiTheme="majorHAnsi" w:hAnsiTheme="majorHAnsi" w:cs="Calibri"/>
          <w:b/>
          <w:sz w:val="32"/>
        </w:rPr>
        <w:t xml:space="preserve">Dichiarazione </w:t>
      </w:r>
      <w:proofErr w:type="gramStart"/>
      <w:r>
        <w:rPr>
          <w:rFonts w:asciiTheme="majorHAnsi" w:hAnsiTheme="majorHAnsi" w:cs="Calibri"/>
          <w:b/>
          <w:sz w:val="32"/>
        </w:rPr>
        <w:t xml:space="preserve">di </w:t>
      </w:r>
      <w:proofErr w:type="gramEnd"/>
      <w:r>
        <w:rPr>
          <w:rFonts w:asciiTheme="majorHAnsi" w:hAnsiTheme="majorHAnsi" w:cs="Calibri"/>
          <w:b/>
          <w:sz w:val="32"/>
        </w:rPr>
        <w:t>idoneità morale</w:t>
      </w: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1535"/>
        <w:gridCol w:w="6970"/>
      </w:tblGrid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A62779" w:rsidP="000E408D">
            <w:pPr>
              <w:pStyle w:val="CM6"/>
              <w:spacing w:line="440" w:lineRule="atLeast"/>
              <w:ind w:right="-142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color w:val="000000"/>
              </w:rPr>
              <w:t xml:space="preserve"> </w:t>
            </w:r>
            <w:r w:rsidR="008F4A67" w:rsidRPr="00A650E1">
              <w:rPr>
                <w:rFonts w:asciiTheme="majorHAnsi" w:hAnsiTheme="majorHAnsi" w:cs="Calibri"/>
                <w:b/>
                <w:color w:val="000000"/>
              </w:rPr>
              <w:t>A:</w:t>
            </w:r>
          </w:p>
        </w:tc>
        <w:tc>
          <w:tcPr>
            <w:tcW w:w="6970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INAF – Osservatorio Astronomico di Cagliari</w:t>
            </w:r>
          </w:p>
          <w:p w:rsidR="008F4A67" w:rsidRPr="00A650E1" w:rsidRDefault="00CE5AEA" w:rsidP="000E408D">
            <w:pPr>
              <w:pStyle w:val="Default"/>
              <w:ind w:right="-142"/>
              <w:rPr>
                <w:rFonts w:asciiTheme="majorHAnsi" w:hAnsiTheme="majorHAnsi"/>
              </w:rPr>
            </w:pPr>
            <w:r w:rsidRPr="00A650E1">
              <w:rPr>
                <w:rFonts w:asciiTheme="majorHAnsi" w:hAnsiTheme="majorHAnsi"/>
              </w:rPr>
              <w:t>Via della Scienza, 5 - 09047</w:t>
            </w:r>
            <w:r w:rsidR="008F4A67" w:rsidRPr="00A650E1">
              <w:rPr>
                <w:rFonts w:asciiTheme="majorHAnsi" w:hAnsiTheme="majorHAnsi"/>
              </w:rPr>
              <w:t xml:space="preserve"> </w:t>
            </w:r>
            <w:r w:rsidRPr="00A650E1">
              <w:rPr>
                <w:rFonts w:asciiTheme="majorHAnsi" w:hAnsiTheme="majorHAnsi"/>
              </w:rPr>
              <w:t>Selargius</w:t>
            </w:r>
            <w:r w:rsidR="008F4A67" w:rsidRPr="00A650E1">
              <w:rPr>
                <w:rFonts w:asciiTheme="majorHAnsi" w:hAnsiTheme="majorHAnsi"/>
              </w:rPr>
              <w:t xml:space="preserve"> (CA)</w:t>
            </w:r>
          </w:p>
        </w:tc>
      </w:tr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6970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8F4A67" w:rsidP="00C41793">
            <w:pPr>
              <w:pStyle w:val="CM6"/>
              <w:spacing w:line="280" w:lineRule="atLeast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Oggetto</w:t>
            </w:r>
          </w:p>
        </w:tc>
        <w:tc>
          <w:tcPr>
            <w:tcW w:w="6970" w:type="dxa"/>
            <w:shd w:val="clear" w:color="auto" w:fill="auto"/>
          </w:tcPr>
          <w:p w:rsidR="00BC4D3C" w:rsidRPr="00792D2F" w:rsidRDefault="00BC4D3C" w:rsidP="00BC4D3C">
            <w:pPr>
              <w:pStyle w:val="Default"/>
              <w:ind w:left="62"/>
              <w:rPr>
                <w:rFonts w:asciiTheme="majorHAnsi" w:hAnsiTheme="majorHAnsi"/>
                <w:bCs/>
                <w:i/>
              </w:rPr>
            </w:pPr>
            <w:r w:rsidRPr="00792D2F">
              <w:rPr>
                <w:rFonts w:asciiTheme="majorHAnsi" w:hAnsiTheme="majorHAnsi"/>
                <w:bCs/>
                <w:i/>
              </w:rPr>
              <w:t xml:space="preserve">Ripristino funzionale del sistema di superficie attiva (SSA) </w:t>
            </w:r>
          </w:p>
          <w:p w:rsidR="001D433E" w:rsidRDefault="00BC4D3C" w:rsidP="00BC4D3C">
            <w:pPr>
              <w:pStyle w:val="Default"/>
              <w:ind w:left="62"/>
              <w:rPr>
                <w:rFonts w:asciiTheme="majorHAnsi" w:hAnsiTheme="majorHAnsi"/>
                <w:bCs/>
                <w:i/>
              </w:rPr>
            </w:pPr>
            <w:proofErr w:type="gramStart"/>
            <w:r w:rsidRPr="00792D2F">
              <w:rPr>
                <w:rFonts w:asciiTheme="majorHAnsi" w:hAnsiTheme="majorHAnsi"/>
                <w:bCs/>
                <w:i/>
              </w:rPr>
              <w:t>dello</w:t>
            </w:r>
            <w:proofErr w:type="gramEnd"/>
            <w:r w:rsidRPr="00792D2F">
              <w:rPr>
                <w:rFonts w:asciiTheme="majorHAnsi" w:hAnsiTheme="majorHAnsi"/>
                <w:bCs/>
                <w:i/>
              </w:rPr>
              <w:t xml:space="preserve"> specchio primario del </w:t>
            </w:r>
            <w:proofErr w:type="spellStart"/>
            <w:r w:rsidRPr="00792D2F">
              <w:rPr>
                <w:rFonts w:asciiTheme="majorHAnsi" w:hAnsiTheme="majorHAnsi"/>
                <w:bCs/>
                <w:i/>
              </w:rPr>
              <w:t>Sardinia</w:t>
            </w:r>
            <w:proofErr w:type="spellEnd"/>
            <w:r w:rsidRPr="00792D2F">
              <w:rPr>
                <w:rFonts w:asciiTheme="majorHAnsi" w:hAnsiTheme="majorHAnsi"/>
                <w:bCs/>
                <w:i/>
              </w:rPr>
              <w:t xml:space="preserve"> Radio </w:t>
            </w:r>
            <w:proofErr w:type="spellStart"/>
            <w:r w:rsidRPr="00792D2F">
              <w:rPr>
                <w:rFonts w:asciiTheme="majorHAnsi" w:hAnsiTheme="majorHAnsi"/>
                <w:bCs/>
                <w:i/>
              </w:rPr>
              <w:t>Telescope</w:t>
            </w:r>
            <w:proofErr w:type="spellEnd"/>
          </w:p>
          <w:p w:rsidR="006B1C32" w:rsidRPr="00A650E1" w:rsidRDefault="00576DFB" w:rsidP="00BC4D3C">
            <w:pPr>
              <w:pStyle w:val="Default"/>
              <w:ind w:left="62"/>
              <w:rPr>
                <w:rFonts w:asciiTheme="majorHAnsi" w:hAnsiTheme="majorHAnsi"/>
              </w:rPr>
            </w:pPr>
            <w:r w:rsidRPr="00A650E1">
              <w:rPr>
                <w:rFonts w:asciiTheme="majorHAnsi" w:hAnsiTheme="majorHAnsi"/>
                <w:i/>
              </w:rPr>
              <w:t xml:space="preserve"> </w:t>
            </w:r>
          </w:p>
        </w:tc>
      </w:tr>
    </w:tbl>
    <w:p w:rsidR="001D433E" w:rsidRDefault="001D433E" w:rsidP="001D433E">
      <w:pPr>
        <w:pStyle w:val="Default"/>
        <w:jc w:val="center"/>
        <w:rPr>
          <w:rFonts w:asciiTheme="majorHAnsi" w:hAnsiTheme="majorHAnsi"/>
          <w:i/>
          <w:sz w:val="20"/>
        </w:rPr>
      </w:pPr>
      <w:r w:rsidRPr="00826F10">
        <w:rPr>
          <w:rFonts w:asciiTheme="majorHAnsi" w:hAnsiTheme="majorHAnsi"/>
          <w:i/>
          <w:sz w:val="20"/>
        </w:rPr>
        <w:t xml:space="preserve">Documento redatto </w:t>
      </w:r>
      <w:r>
        <w:rPr>
          <w:rFonts w:asciiTheme="majorHAnsi" w:hAnsiTheme="majorHAnsi"/>
          <w:i/>
          <w:sz w:val="20"/>
        </w:rPr>
        <w:t>utilizzando i</w:t>
      </w:r>
      <w:r w:rsidRPr="00826F10">
        <w:rPr>
          <w:rFonts w:asciiTheme="majorHAnsi" w:hAnsiTheme="majorHAnsi"/>
          <w:i/>
          <w:sz w:val="20"/>
        </w:rPr>
        <w:t xml:space="preserve">l modello di formulario approvato con </w:t>
      </w:r>
      <w:r>
        <w:rPr>
          <w:rFonts w:asciiTheme="majorHAnsi" w:hAnsiTheme="majorHAnsi"/>
          <w:i/>
          <w:sz w:val="20"/>
        </w:rPr>
        <w:t>R</w:t>
      </w:r>
      <w:r w:rsidRPr="00826F10">
        <w:rPr>
          <w:rFonts w:asciiTheme="majorHAnsi" w:hAnsiTheme="majorHAnsi"/>
          <w:i/>
          <w:sz w:val="20"/>
        </w:rPr>
        <w:t xml:space="preserve">egolamento </w:t>
      </w:r>
      <w:r>
        <w:rPr>
          <w:rFonts w:asciiTheme="majorHAnsi" w:hAnsiTheme="majorHAnsi"/>
          <w:i/>
          <w:sz w:val="20"/>
        </w:rPr>
        <w:t>UE 2016/</w:t>
      </w:r>
      <w:proofErr w:type="gramStart"/>
      <w:r>
        <w:rPr>
          <w:rFonts w:asciiTheme="majorHAnsi" w:hAnsiTheme="majorHAnsi"/>
          <w:i/>
          <w:sz w:val="20"/>
        </w:rPr>
        <w:t>7</w:t>
      </w:r>
      <w:proofErr w:type="gramEnd"/>
      <w:r>
        <w:rPr>
          <w:rFonts w:asciiTheme="majorHAnsi" w:hAnsiTheme="majorHAnsi"/>
          <w:i/>
          <w:sz w:val="20"/>
        </w:rPr>
        <w:t xml:space="preserve"> </w:t>
      </w:r>
      <w:r w:rsidRPr="00826F10">
        <w:rPr>
          <w:rFonts w:asciiTheme="majorHAnsi" w:hAnsiTheme="majorHAnsi"/>
          <w:i/>
          <w:sz w:val="20"/>
        </w:rPr>
        <w:t xml:space="preserve"> </w:t>
      </w:r>
    </w:p>
    <w:p w:rsidR="00BD53AA" w:rsidRPr="00826F10" w:rsidRDefault="001D433E" w:rsidP="001D433E">
      <w:pPr>
        <w:pStyle w:val="Default"/>
        <w:jc w:val="center"/>
        <w:rPr>
          <w:rFonts w:asciiTheme="majorHAnsi" w:hAnsiTheme="majorHAnsi"/>
          <w:i/>
          <w:sz w:val="20"/>
        </w:rPr>
      </w:pPr>
      <w:r w:rsidRPr="00826F10">
        <w:rPr>
          <w:rFonts w:asciiTheme="majorHAnsi" w:hAnsiTheme="majorHAnsi"/>
          <w:i/>
          <w:sz w:val="20"/>
        </w:rPr>
        <w:t xml:space="preserve">Documento di Gara Unico Europeo – DGUE </w:t>
      </w:r>
      <w:proofErr w:type="gramStart"/>
      <w:r w:rsidRPr="00826F10">
        <w:rPr>
          <w:rFonts w:asciiTheme="majorHAnsi" w:hAnsiTheme="majorHAnsi"/>
          <w:i/>
          <w:sz w:val="20"/>
        </w:rPr>
        <w:t>(</w:t>
      </w:r>
      <w:proofErr w:type="gramEnd"/>
      <w:r>
        <w:rPr>
          <w:rFonts w:asciiTheme="majorHAnsi" w:hAnsiTheme="majorHAnsi"/>
          <w:i/>
          <w:sz w:val="20"/>
        </w:rPr>
        <w:t xml:space="preserve">ex </w:t>
      </w:r>
      <w:r w:rsidRPr="00826F10">
        <w:rPr>
          <w:rFonts w:asciiTheme="majorHAnsi" w:hAnsiTheme="majorHAnsi"/>
          <w:i/>
          <w:sz w:val="20"/>
        </w:rPr>
        <w:t>art.</w:t>
      </w:r>
      <w:r>
        <w:rPr>
          <w:rFonts w:asciiTheme="majorHAnsi" w:hAnsiTheme="majorHAnsi"/>
          <w:i/>
          <w:sz w:val="20"/>
        </w:rPr>
        <w:t xml:space="preserve"> 85 D.lgs. 50/2016</w:t>
      </w:r>
    </w:p>
    <w:p w:rsidR="00E36DA0" w:rsidRDefault="00E36DA0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776550" w:rsidRPr="00776550" w:rsidRDefault="00776550" w:rsidP="00776550">
      <w:pPr>
        <w:pStyle w:val="Default"/>
        <w:jc w:val="both"/>
        <w:rPr>
          <w:rFonts w:asciiTheme="majorHAnsi" w:hAnsiTheme="majorHAnsi"/>
          <w:b/>
        </w:rPr>
      </w:pPr>
      <w:r w:rsidRPr="00776550">
        <w:rPr>
          <w:rFonts w:asciiTheme="majorHAnsi" w:hAnsiTheme="majorHAnsi"/>
          <w:b/>
        </w:rPr>
        <w:t>Il presente formulario deve essere compilato da:</w:t>
      </w:r>
    </w:p>
    <w:p w:rsidR="00776550" w:rsidRPr="00776550" w:rsidRDefault="00776550" w:rsidP="00776550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i/>
        </w:rPr>
      </w:pPr>
      <w:r w:rsidRPr="00776550">
        <w:rPr>
          <w:rFonts w:asciiTheme="majorHAnsi" w:hAnsiTheme="majorHAnsi"/>
          <w:i/>
        </w:rPr>
        <w:t>Titolare e</w:t>
      </w:r>
      <w:r w:rsidR="00DD3E9C" w:rsidRPr="00776550">
        <w:rPr>
          <w:rFonts w:asciiTheme="majorHAnsi" w:hAnsiTheme="majorHAnsi"/>
          <w:i/>
        </w:rPr>
        <w:t xml:space="preserve"> direttore tecnico, se si tratta </w:t>
      </w:r>
      <w:proofErr w:type="gramStart"/>
      <w:r w:rsidR="00DD3E9C" w:rsidRPr="00776550">
        <w:rPr>
          <w:rFonts w:asciiTheme="majorHAnsi" w:hAnsiTheme="majorHAnsi"/>
          <w:i/>
        </w:rPr>
        <w:t xml:space="preserve">di </w:t>
      </w:r>
      <w:proofErr w:type="gramEnd"/>
      <w:r w:rsidR="00DD3E9C" w:rsidRPr="00776550">
        <w:rPr>
          <w:rFonts w:asciiTheme="majorHAnsi" w:hAnsiTheme="majorHAnsi"/>
          <w:i/>
        </w:rPr>
        <w:t>impresa individua</w:t>
      </w:r>
      <w:r w:rsidRPr="00776550">
        <w:rPr>
          <w:rFonts w:asciiTheme="majorHAnsi" w:hAnsiTheme="majorHAnsi"/>
          <w:i/>
        </w:rPr>
        <w:t>le;</w:t>
      </w:r>
    </w:p>
    <w:p w:rsidR="00776550" w:rsidRPr="00776550" w:rsidRDefault="00776550" w:rsidP="00776550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i/>
        </w:rPr>
      </w:pPr>
      <w:r w:rsidRPr="00776550">
        <w:rPr>
          <w:rFonts w:asciiTheme="majorHAnsi" w:hAnsiTheme="majorHAnsi"/>
          <w:i/>
        </w:rPr>
        <w:t>S</w:t>
      </w:r>
      <w:r w:rsidR="00DD3E9C" w:rsidRPr="00776550">
        <w:rPr>
          <w:rFonts w:asciiTheme="majorHAnsi" w:hAnsiTheme="majorHAnsi"/>
          <w:i/>
        </w:rPr>
        <w:t>ocio e direttore tecnico,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>se si tratta</w:t>
      </w:r>
      <w:r w:rsidRPr="00776550">
        <w:rPr>
          <w:rFonts w:asciiTheme="majorHAnsi" w:hAnsiTheme="majorHAnsi"/>
          <w:i/>
        </w:rPr>
        <w:t xml:space="preserve"> di società in nome collettivo;</w:t>
      </w:r>
    </w:p>
    <w:p w:rsidR="00776550" w:rsidRPr="00776550" w:rsidRDefault="00776550" w:rsidP="00776550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i/>
        </w:rPr>
      </w:pPr>
      <w:r w:rsidRPr="00776550">
        <w:rPr>
          <w:rFonts w:asciiTheme="majorHAnsi" w:hAnsiTheme="majorHAnsi"/>
          <w:i/>
        </w:rPr>
        <w:t>Soci accomandatari e</w:t>
      </w:r>
      <w:r w:rsidR="00DD3E9C" w:rsidRPr="00776550">
        <w:rPr>
          <w:rFonts w:asciiTheme="majorHAnsi" w:hAnsiTheme="majorHAnsi"/>
          <w:i/>
        </w:rPr>
        <w:t xml:space="preserve"> direttore tecnico, se si tratta di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>s</w:t>
      </w:r>
      <w:r w:rsidRPr="00776550">
        <w:rPr>
          <w:rFonts w:asciiTheme="majorHAnsi" w:hAnsiTheme="majorHAnsi"/>
          <w:i/>
        </w:rPr>
        <w:t xml:space="preserve">ocietà in accomandita </w:t>
      </w:r>
      <w:proofErr w:type="gramStart"/>
      <w:r w:rsidRPr="00776550">
        <w:rPr>
          <w:rFonts w:asciiTheme="majorHAnsi" w:hAnsiTheme="majorHAnsi"/>
          <w:i/>
        </w:rPr>
        <w:t>semplice</w:t>
      </w:r>
      <w:proofErr w:type="gramEnd"/>
    </w:p>
    <w:p w:rsidR="00DD3E9C" w:rsidRPr="00776550" w:rsidRDefault="00776550" w:rsidP="00776550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i/>
        </w:rPr>
      </w:pPr>
      <w:r w:rsidRPr="00776550">
        <w:rPr>
          <w:rFonts w:asciiTheme="majorHAnsi" w:hAnsiTheme="majorHAnsi"/>
          <w:i/>
        </w:rPr>
        <w:t>M</w:t>
      </w:r>
      <w:r w:rsidR="00DD3E9C" w:rsidRPr="00776550">
        <w:rPr>
          <w:rFonts w:asciiTheme="majorHAnsi" w:hAnsiTheme="majorHAnsi"/>
          <w:i/>
        </w:rPr>
        <w:t>embri del consiglio di amministrazione cui sia stata conferita la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 xml:space="preserve">legale </w:t>
      </w:r>
      <w:proofErr w:type="gramStart"/>
      <w:r w:rsidR="00DD3E9C" w:rsidRPr="00776550">
        <w:rPr>
          <w:rFonts w:asciiTheme="majorHAnsi" w:hAnsiTheme="majorHAnsi"/>
          <w:i/>
        </w:rPr>
        <w:t>rappresentanza,</w:t>
      </w:r>
      <w:proofErr w:type="gramEnd"/>
      <w:r w:rsidR="00DD3E9C" w:rsidRPr="00776550">
        <w:rPr>
          <w:rFonts w:asciiTheme="majorHAnsi" w:hAnsiTheme="majorHAnsi"/>
          <w:i/>
        </w:rPr>
        <w:t xml:space="preserve"> di d</w:t>
      </w:r>
      <w:r w:rsidR="00DD3E9C" w:rsidRPr="00776550">
        <w:rPr>
          <w:rFonts w:asciiTheme="majorHAnsi" w:hAnsiTheme="majorHAnsi"/>
          <w:i/>
        </w:rPr>
        <w:t>i</w:t>
      </w:r>
      <w:r w:rsidR="00DD3E9C" w:rsidRPr="00776550">
        <w:rPr>
          <w:rFonts w:asciiTheme="majorHAnsi" w:hAnsiTheme="majorHAnsi"/>
          <w:i/>
        </w:rPr>
        <w:t>rezione o di vigilanza o dei soggetti muniti di poteri di rappresentanza, di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>direzione o di contro</w:t>
      </w:r>
      <w:r w:rsidR="00DD3E9C" w:rsidRPr="00776550">
        <w:rPr>
          <w:rFonts w:asciiTheme="majorHAnsi" w:hAnsiTheme="majorHAnsi"/>
          <w:i/>
        </w:rPr>
        <w:t>l</w:t>
      </w:r>
      <w:r w:rsidR="00DD3E9C" w:rsidRPr="00776550">
        <w:rPr>
          <w:rFonts w:asciiTheme="majorHAnsi" w:hAnsiTheme="majorHAnsi"/>
          <w:i/>
        </w:rPr>
        <w:t>lo, del direttore tecnico o del socio unico persona fisica, ovvero del socio di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>maggi</w:t>
      </w:r>
      <w:r w:rsidR="00DD3E9C" w:rsidRPr="00776550">
        <w:rPr>
          <w:rFonts w:asciiTheme="majorHAnsi" w:hAnsiTheme="majorHAnsi"/>
          <w:i/>
        </w:rPr>
        <w:t>o</w:t>
      </w:r>
      <w:r w:rsidR="00DD3E9C" w:rsidRPr="00776550">
        <w:rPr>
          <w:rFonts w:asciiTheme="majorHAnsi" w:hAnsiTheme="majorHAnsi"/>
          <w:i/>
        </w:rPr>
        <w:t>ranza in caso di società con meno di quattro soci, se si tratta di altro tipo di società o conso</w:t>
      </w:r>
      <w:r w:rsidR="00DD3E9C" w:rsidRPr="00776550">
        <w:rPr>
          <w:rFonts w:asciiTheme="majorHAnsi" w:hAnsiTheme="majorHAnsi"/>
          <w:i/>
        </w:rPr>
        <w:t>r</w:t>
      </w:r>
      <w:r w:rsidR="00DD3E9C" w:rsidRPr="00776550">
        <w:rPr>
          <w:rFonts w:asciiTheme="majorHAnsi" w:hAnsiTheme="majorHAnsi"/>
          <w:i/>
        </w:rPr>
        <w:t>zio.</w:t>
      </w:r>
    </w:p>
    <w:p w:rsidR="00776550" w:rsidRPr="00776550" w:rsidRDefault="00776550" w:rsidP="00776550">
      <w:pPr>
        <w:pStyle w:val="Default"/>
        <w:jc w:val="both"/>
        <w:rPr>
          <w:rFonts w:asciiTheme="majorHAnsi" w:hAnsiTheme="majorHAnsi"/>
          <w:i/>
        </w:rPr>
      </w:pPr>
    </w:p>
    <w:p w:rsidR="00DD3E9C" w:rsidRPr="00776550" w:rsidRDefault="00776550" w:rsidP="00776550">
      <w:pPr>
        <w:pStyle w:val="Default"/>
        <w:jc w:val="both"/>
        <w:rPr>
          <w:rFonts w:asciiTheme="majorHAnsi" w:hAnsiTheme="majorHAnsi"/>
          <w:i/>
        </w:rPr>
      </w:pPr>
      <w:r w:rsidRPr="00776550">
        <w:rPr>
          <w:rFonts w:asciiTheme="majorHAnsi" w:hAnsiTheme="majorHAnsi"/>
          <w:i/>
        </w:rPr>
        <w:t xml:space="preserve">L’esclusione dell’operatore economico interviene </w:t>
      </w:r>
      <w:r w:rsidR="00DD3E9C" w:rsidRPr="00776550">
        <w:rPr>
          <w:rFonts w:asciiTheme="majorHAnsi" w:hAnsiTheme="majorHAnsi"/>
          <w:i/>
        </w:rPr>
        <w:t xml:space="preserve">anche </w:t>
      </w:r>
      <w:r w:rsidRPr="00776550">
        <w:rPr>
          <w:rFonts w:asciiTheme="majorHAnsi" w:hAnsiTheme="majorHAnsi"/>
          <w:i/>
        </w:rPr>
        <w:t>se presente un</w:t>
      </w:r>
      <w:r w:rsidR="00DD3E9C" w:rsidRPr="00776550">
        <w:rPr>
          <w:rFonts w:asciiTheme="majorHAnsi" w:hAnsiTheme="majorHAnsi"/>
          <w:i/>
        </w:rPr>
        <w:t xml:space="preserve"> sogget</w:t>
      </w:r>
      <w:r w:rsidRPr="00776550">
        <w:rPr>
          <w:rFonts w:asciiTheme="majorHAnsi" w:hAnsiTheme="majorHAnsi"/>
          <w:i/>
        </w:rPr>
        <w:t>to</w:t>
      </w:r>
      <w:r w:rsidR="00DD3E9C" w:rsidRPr="00776550">
        <w:rPr>
          <w:rFonts w:asciiTheme="majorHAnsi" w:hAnsiTheme="majorHAnsi"/>
          <w:i/>
        </w:rPr>
        <w:t xml:space="preserve"> cessa</w:t>
      </w:r>
      <w:r w:rsidRPr="00776550">
        <w:rPr>
          <w:rFonts w:asciiTheme="majorHAnsi" w:hAnsiTheme="majorHAnsi"/>
          <w:i/>
        </w:rPr>
        <w:t>to</w:t>
      </w:r>
      <w:r w:rsidR="00DD3E9C" w:rsidRPr="00776550">
        <w:rPr>
          <w:rFonts w:asciiTheme="majorHAnsi" w:hAnsiTheme="majorHAnsi"/>
          <w:i/>
        </w:rPr>
        <w:t xml:space="preserve"> dalla c</w:t>
      </w:r>
      <w:r w:rsidR="00DD3E9C" w:rsidRPr="00776550">
        <w:rPr>
          <w:rFonts w:asciiTheme="majorHAnsi" w:hAnsiTheme="majorHAnsi"/>
          <w:i/>
        </w:rPr>
        <w:t>a</w:t>
      </w:r>
      <w:r w:rsidR="00DD3E9C" w:rsidRPr="00776550">
        <w:rPr>
          <w:rFonts w:asciiTheme="majorHAnsi" w:hAnsiTheme="majorHAnsi"/>
          <w:i/>
        </w:rPr>
        <w:t>rica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 xml:space="preserve">nell'anno </w:t>
      </w:r>
      <w:r w:rsidRPr="00776550">
        <w:rPr>
          <w:rFonts w:asciiTheme="majorHAnsi" w:hAnsiTheme="majorHAnsi"/>
          <w:i/>
        </w:rPr>
        <w:t>2015</w:t>
      </w:r>
      <w:r w:rsidR="00DD3E9C" w:rsidRPr="00776550">
        <w:rPr>
          <w:rFonts w:asciiTheme="majorHAnsi" w:hAnsiTheme="majorHAnsi"/>
          <w:i/>
        </w:rPr>
        <w:t>, qualora l</w:t>
      </w:r>
      <w:r w:rsidRPr="00776550">
        <w:rPr>
          <w:rFonts w:asciiTheme="majorHAnsi" w:hAnsiTheme="majorHAnsi"/>
          <w:i/>
        </w:rPr>
        <w:t xml:space="preserve">o stesso operatore economico </w:t>
      </w:r>
      <w:r w:rsidR="00DD3E9C" w:rsidRPr="00776550">
        <w:rPr>
          <w:rFonts w:asciiTheme="majorHAnsi" w:hAnsiTheme="majorHAnsi"/>
          <w:i/>
        </w:rPr>
        <w:t>non dimostri che vi</w:t>
      </w:r>
      <w:r w:rsidRPr="00776550">
        <w:rPr>
          <w:rFonts w:asciiTheme="majorHAnsi" w:hAnsiTheme="majorHAnsi"/>
          <w:i/>
        </w:rPr>
        <w:t xml:space="preserve"> </w:t>
      </w:r>
      <w:r w:rsidR="00DD3E9C" w:rsidRPr="00776550">
        <w:rPr>
          <w:rFonts w:asciiTheme="majorHAnsi" w:hAnsiTheme="majorHAnsi"/>
          <w:i/>
        </w:rPr>
        <w:t>sia stata completa ed e</w:t>
      </w:r>
      <w:r w:rsidR="00DD3E9C" w:rsidRPr="00776550">
        <w:rPr>
          <w:rFonts w:asciiTheme="majorHAnsi" w:hAnsiTheme="majorHAnsi"/>
          <w:i/>
        </w:rPr>
        <w:t>f</w:t>
      </w:r>
      <w:r w:rsidR="00DD3E9C" w:rsidRPr="00776550">
        <w:rPr>
          <w:rFonts w:asciiTheme="majorHAnsi" w:hAnsiTheme="majorHAnsi"/>
          <w:i/>
        </w:rPr>
        <w:t>fettiva dissociazione della condotta penalmente sanziona</w:t>
      </w:r>
      <w:r w:rsidRPr="00776550">
        <w:rPr>
          <w:rFonts w:asciiTheme="majorHAnsi" w:hAnsiTheme="majorHAnsi"/>
          <w:i/>
        </w:rPr>
        <w:t>ta.</w:t>
      </w: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776550" w:rsidRDefault="00776550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DD3E9C" w:rsidRDefault="00DD3E9C" w:rsidP="00E36DA0">
      <w:pPr>
        <w:pStyle w:val="Default"/>
        <w:rPr>
          <w:rFonts w:asciiTheme="majorHAnsi" w:hAnsiTheme="majorHAnsi"/>
        </w:rPr>
      </w:pPr>
    </w:p>
    <w:p w:rsidR="001D433E" w:rsidRDefault="001D433E" w:rsidP="00E36DA0">
      <w:pPr>
        <w:pStyle w:val="Default"/>
        <w:rPr>
          <w:rFonts w:asciiTheme="majorHAnsi" w:hAnsiTheme="majorHAnsi"/>
        </w:rPr>
      </w:pPr>
    </w:p>
    <w:p w:rsidR="001D433E" w:rsidRPr="00401F4B" w:rsidRDefault="001D433E" w:rsidP="001D433E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01F4B">
        <w:rPr>
          <w:b/>
          <w:bCs/>
          <w:sz w:val="26"/>
          <w:szCs w:val="26"/>
        </w:rPr>
        <w:lastRenderedPageBreak/>
        <w:t>Informazioni sulla procedura di appalto e sull'ente aggiudicat</w:t>
      </w:r>
      <w:r w:rsidRPr="00401F4B">
        <w:rPr>
          <w:b/>
          <w:bCs/>
          <w:sz w:val="26"/>
          <w:szCs w:val="26"/>
        </w:rPr>
        <w:t>o</w:t>
      </w:r>
      <w:r w:rsidRPr="00401F4B">
        <w:rPr>
          <w:b/>
          <w:bCs/>
          <w:sz w:val="26"/>
          <w:szCs w:val="26"/>
        </w:rPr>
        <w:t>re</w:t>
      </w:r>
    </w:p>
    <w:p w:rsidR="001D433E" w:rsidRDefault="001D433E" w:rsidP="001D4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  <w:sz w:val="18"/>
          <w:szCs w:val="18"/>
        </w:rPr>
      </w:pPr>
      <w:r w:rsidRPr="00401F4B">
        <w:rPr>
          <w:b/>
          <w:sz w:val="18"/>
          <w:szCs w:val="18"/>
        </w:rPr>
        <w:t>GU</w:t>
      </w:r>
      <w:proofErr w:type="gramStart"/>
      <w:r w:rsidRPr="00401F4B">
        <w:rPr>
          <w:b/>
          <w:sz w:val="18"/>
          <w:szCs w:val="18"/>
        </w:rPr>
        <w:t xml:space="preserve">  </w:t>
      </w:r>
      <w:proofErr w:type="gramEnd"/>
      <w:r w:rsidRPr="00401F4B">
        <w:rPr>
          <w:b/>
          <w:sz w:val="18"/>
          <w:szCs w:val="18"/>
        </w:rPr>
        <w:t xml:space="preserve">UE  S numero </w:t>
      </w:r>
      <w:r>
        <w:rPr>
          <w:b/>
          <w:sz w:val="18"/>
          <w:szCs w:val="18"/>
        </w:rPr>
        <w:t>144</w:t>
      </w:r>
      <w:r w:rsidRPr="00401F4B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28/07/2016</w:t>
      </w:r>
    </w:p>
    <w:p w:rsidR="001D433E" w:rsidRPr="00401F4B" w:rsidRDefault="001D433E" w:rsidP="001D4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both"/>
        <w:rPr>
          <w:b/>
          <w:sz w:val="18"/>
          <w:szCs w:val="18"/>
        </w:rPr>
      </w:pPr>
      <w:r w:rsidRPr="00401F4B">
        <w:rPr>
          <w:b/>
          <w:sz w:val="18"/>
          <w:szCs w:val="18"/>
        </w:rPr>
        <w:t xml:space="preserve">Numero dell’avviso nella GU S: </w:t>
      </w:r>
      <w:r>
        <w:rPr>
          <w:b/>
          <w:sz w:val="18"/>
          <w:szCs w:val="18"/>
        </w:rPr>
        <w:t>2016/S 144-260085</w:t>
      </w:r>
    </w:p>
    <w:p w:rsidR="001D433E" w:rsidRPr="00401F4B" w:rsidRDefault="001D433E" w:rsidP="001D433E">
      <w:pPr>
        <w:jc w:val="center"/>
      </w:pPr>
    </w:p>
    <w:p w:rsidR="001D433E" w:rsidRPr="003D198C" w:rsidRDefault="001D433E" w:rsidP="001D433E">
      <w:pPr>
        <w:spacing w:after="120" w:line="300" w:lineRule="atLeast"/>
        <w:ind w:left="-142" w:right="-142"/>
        <w:jc w:val="center"/>
        <w:rPr>
          <w:rFonts w:asciiTheme="majorHAnsi" w:hAnsiTheme="majorHAnsi" w:cs="Calibri"/>
          <w:b/>
          <w:color w:val="000000"/>
        </w:rPr>
      </w:pPr>
      <w:r w:rsidRPr="003D198C">
        <w:rPr>
          <w:rFonts w:asciiTheme="majorHAnsi" w:hAnsiTheme="majorHAnsi" w:cs="Calibri"/>
          <w:b/>
          <w:color w:val="000000"/>
        </w:rPr>
        <w:t>INFORMAZIONI SULLA PROCEDURA D’APPALTO</w:t>
      </w: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1D433E" w:rsidRPr="004B7267" w:rsidTr="005A4636">
        <w:trPr>
          <w:trHeight w:val="428"/>
        </w:trPr>
        <w:tc>
          <w:tcPr>
            <w:tcW w:w="4111" w:type="dxa"/>
          </w:tcPr>
          <w:p w:rsidR="001D433E" w:rsidRPr="003D198C" w:rsidRDefault="001D433E" w:rsidP="005A4636">
            <w:pPr>
              <w:ind w:right="-143"/>
              <w:rPr>
                <w:rFonts w:asciiTheme="majorHAnsi" w:hAnsiTheme="majorHAnsi"/>
                <w:color w:val="000000"/>
              </w:rPr>
            </w:pPr>
            <w:r w:rsidRPr="003D198C">
              <w:rPr>
                <w:rFonts w:asciiTheme="majorHAnsi" w:hAnsiTheme="majorHAnsi"/>
                <w:color w:val="000000"/>
              </w:rPr>
              <w:t>Identità del committente</w:t>
            </w:r>
          </w:p>
        </w:tc>
        <w:tc>
          <w:tcPr>
            <w:tcW w:w="5386" w:type="dxa"/>
          </w:tcPr>
          <w:p w:rsidR="001D433E" w:rsidRPr="004B7267" w:rsidRDefault="001D433E" w:rsidP="005A4636">
            <w:pPr>
              <w:ind w:right="-14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INAF Osservatorio Astronomico di Cagliari, via della Scienza 5 – 09047 Selargius (CA)</w:t>
            </w:r>
            <w:proofErr w:type="gramEnd"/>
          </w:p>
        </w:tc>
      </w:tr>
      <w:tr w:rsidR="001D433E" w:rsidRPr="004B7267" w:rsidTr="005A4636">
        <w:trPr>
          <w:trHeight w:val="410"/>
        </w:trPr>
        <w:tc>
          <w:tcPr>
            <w:tcW w:w="4111" w:type="dxa"/>
          </w:tcPr>
          <w:p w:rsidR="001D433E" w:rsidRPr="003D198C" w:rsidRDefault="001D433E" w:rsidP="005A4636">
            <w:pPr>
              <w:ind w:right="-143"/>
              <w:rPr>
                <w:rFonts w:asciiTheme="majorHAnsi" w:hAnsiTheme="majorHAnsi"/>
                <w:color w:val="000000"/>
              </w:rPr>
            </w:pPr>
            <w:r w:rsidRPr="003D198C">
              <w:rPr>
                <w:rFonts w:asciiTheme="majorHAnsi" w:hAnsiTheme="majorHAnsi"/>
                <w:color w:val="000000"/>
              </w:rPr>
              <w:t>Di quale appalto si tratta?</w:t>
            </w:r>
          </w:p>
        </w:tc>
        <w:tc>
          <w:tcPr>
            <w:tcW w:w="5386" w:type="dxa"/>
          </w:tcPr>
          <w:p w:rsidR="001D433E" w:rsidRPr="003D198C" w:rsidRDefault="001D433E" w:rsidP="005A4636">
            <w:pPr>
              <w:ind w:right="-143"/>
              <w:rPr>
                <w:b/>
                <w:bCs/>
              </w:rPr>
            </w:pPr>
            <w:r w:rsidRPr="003D198C">
              <w:rPr>
                <w:b/>
                <w:bCs/>
              </w:rPr>
              <w:t xml:space="preserve">Ripristino funzionale del sistema di superficie attiva (SSA) dello specchio primario del </w:t>
            </w:r>
            <w:proofErr w:type="spellStart"/>
            <w:r w:rsidRPr="003D198C">
              <w:rPr>
                <w:b/>
                <w:bCs/>
              </w:rPr>
              <w:t>Sardinia</w:t>
            </w:r>
            <w:proofErr w:type="spellEnd"/>
            <w:r w:rsidRPr="003D198C">
              <w:rPr>
                <w:b/>
                <w:bCs/>
              </w:rPr>
              <w:t xml:space="preserve"> Radio </w:t>
            </w:r>
            <w:proofErr w:type="spellStart"/>
            <w:proofErr w:type="gramStart"/>
            <w:r w:rsidRPr="003D198C">
              <w:rPr>
                <w:b/>
                <w:bCs/>
              </w:rPr>
              <w:t>Telescope</w:t>
            </w:r>
            <w:proofErr w:type="spellEnd"/>
            <w:proofErr w:type="gramEnd"/>
          </w:p>
        </w:tc>
      </w:tr>
    </w:tbl>
    <w:p w:rsidR="001D433E" w:rsidRPr="004B7267" w:rsidRDefault="001D433E" w:rsidP="001D433E">
      <w:pPr>
        <w:ind w:left="-142" w:right="-143"/>
        <w:jc w:val="center"/>
      </w:pPr>
    </w:p>
    <w:p w:rsidR="001D433E" w:rsidRDefault="001D433E" w:rsidP="001D433E">
      <w:pPr>
        <w:pStyle w:val="Default"/>
      </w:pPr>
    </w:p>
    <w:p w:rsidR="001D433E" w:rsidRPr="00A650E1" w:rsidRDefault="001D433E" w:rsidP="00E36DA0">
      <w:pPr>
        <w:pStyle w:val="Default"/>
        <w:rPr>
          <w:rFonts w:asciiTheme="majorHAnsi" w:hAnsiTheme="majorHAnsi"/>
        </w:rPr>
      </w:pPr>
    </w:p>
    <w:p w:rsidR="00576DFB" w:rsidRPr="00A650E1" w:rsidRDefault="00576DFB" w:rsidP="001D433E">
      <w:pPr>
        <w:spacing w:after="120" w:line="300" w:lineRule="atLeast"/>
        <w:ind w:left="-142" w:right="-142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INFORMAZIONI SULL’OPERATORE ECONOMICO</w:t>
      </w:r>
      <w:r w:rsidR="00BC4D3C">
        <w:rPr>
          <w:rFonts w:asciiTheme="majorHAnsi" w:hAnsiTheme="majorHAnsi" w:cs="Calibri"/>
          <w:b/>
          <w:color w:val="000000"/>
        </w:rPr>
        <w:t xml:space="preserve"> (OE)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576DFB" w:rsidRPr="00A650E1" w:rsidTr="001104A0">
        <w:tc>
          <w:tcPr>
            <w:tcW w:w="3827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104A0" w:rsidRPr="00A650E1" w:rsidTr="001104A0">
        <w:tc>
          <w:tcPr>
            <w:tcW w:w="3827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Denominazione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operatore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economico</w:t>
            </w:r>
          </w:p>
        </w:tc>
        <w:tc>
          <w:tcPr>
            <w:tcW w:w="5812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04A0" w:rsidRPr="00A650E1" w:rsidTr="001104A0">
        <w:tc>
          <w:tcPr>
            <w:tcW w:w="3827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Partita IVA</w:t>
            </w:r>
          </w:p>
        </w:tc>
        <w:tc>
          <w:tcPr>
            <w:tcW w:w="5812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04A0" w:rsidRPr="00A650E1" w:rsidTr="001104A0">
        <w:tc>
          <w:tcPr>
            <w:tcW w:w="3827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Indirizzo postale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sede legale</w:t>
            </w:r>
          </w:p>
        </w:tc>
        <w:tc>
          <w:tcPr>
            <w:tcW w:w="5812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04A0" w:rsidRPr="00A650E1" w:rsidTr="001104A0">
        <w:tc>
          <w:tcPr>
            <w:tcW w:w="3827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PEC operatore</w:t>
            </w:r>
          </w:p>
        </w:tc>
        <w:tc>
          <w:tcPr>
            <w:tcW w:w="5812" w:type="dxa"/>
          </w:tcPr>
          <w:p w:rsidR="001104A0" w:rsidRPr="00A650E1" w:rsidRDefault="001104A0" w:rsidP="007D0C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10263" w:rsidRPr="00310263" w:rsidRDefault="00212F10" w:rsidP="001D433E">
      <w:pPr>
        <w:spacing w:before="480" w:after="120" w:line="300" w:lineRule="atLeast"/>
        <w:ind w:left="-142" w:right="-142"/>
        <w:jc w:val="center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INFORMAZIONI SULLE FIGURE ART. 80 comma 3. del Codice</w:t>
      </w:r>
      <w:r w:rsidR="00310263">
        <w:rPr>
          <w:rFonts w:asciiTheme="majorHAnsi" w:hAnsiTheme="majorHAnsi" w:cs="Calibri"/>
          <w:b/>
          <w:color w:val="000000"/>
        </w:rPr>
        <w:t xml:space="preserve"> 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B1157" w:rsidRPr="00A650E1" w:rsidTr="000B1157">
        <w:tc>
          <w:tcPr>
            <w:tcW w:w="3544" w:type="dxa"/>
            <w:shd w:val="clear" w:color="auto" w:fill="BFBFBF" w:themeFill="background1" w:themeFillShade="BF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Nome e Cognome </w:t>
            </w:r>
          </w:p>
        </w:tc>
        <w:tc>
          <w:tcPr>
            <w:tcW w:w="6095" w:type="dxa"/>
          </w:tcPr>
          <w:p w:rsidR="000B1157" w:rsidRPr="00A650E1" w:rsidRDefault="000B1157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0B1157">
        <w:tc>
          <w:tcPr>
            <w:tcW w:w="3544" w:type="dxa"/>
          </w:tcPr>
          <w:p w:rsidR="000B1157" w:rsidRPr="00A650E1" w:rsidRDefault="00212F1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Ruolo/Posizione</w:t>
            </w:r>
          </w:p>
        </w:tc>
        <w:tc>
          <w:tcPr>
            <w:tcW w:w="6095" w:type="dxa"/>
          </w:tcPr>
          <w:p w:rsidR="000B1157" w:rsidRDefault="00212F1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Impresa individuale: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Direttore tecnico   [  ]</w:t>
            </w:r>
          </w:p>
          <w:p w:rsidR="00212F10" w:rsidRDefault="00212F10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nome collettivo: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Socio [  ]  Direttore tecnico  [  ]</w:t>
            </w:r>
          </w:p>
          <w:p w:rsidR="00212F10" w:rsidRDefault="00212F10" w:rsidP="00212F1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accomandita: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Socio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acc.rio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[  ]  Direttore tecnico  [  ]</w:t>
            </w:r>
          </w:p>
          <w:p w:rsidR="00212F10" w:rsidRPr="00A650E1" w:rsidRDefault="006F030A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Altro (verificare elenco comma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3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art. 80)</w:t>
            </w:r>
          </w:p>
        </w:tc>
      </w:tr>
    </w:tbl>
    <w:p w:rsidR="00776550" w:rsidRDefault="00776550" w:rsidP="00E36DA0">
      <w:pPr>
        <w:pStyle w:val="CM6"/>
        <w:spacing w:line="28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32"/>
        </w:rPr>
      </w:pPr>
    </w:p>
    <w:p w:rsidR="00776550" w:rsidRDefault="00776550" w:rsidP="00E36DA0">
      <w:pPr>
        <w:pStyle w:val="CM6"/>
        <w:spacing w:line="280" w:lineRule="atLeast"/>
        <w:ind w:left="284" w:right="-142"/>
        <w:jc w:val="center"/>
        <w:rPr>
          <w:rFonts w:asciiTheme="majorHAnsi" w:hAnsiTheme="majorHAnsi" w:cs="Calibri"/>
          <w:color w:val="000000"/>
        </w:rPr>
      </w:pPr>
      <w:r w:rsidRPr="00776550">
        <w:rPr>
          <w:rFonts w:asciiTheme="majorHAnsi" w:hAnsiTheme="majorHAnsi" w:cs="Calibri"/>
          <w:color w:val="000000"/>
        </w:rPr>
        <w:t>Il sottoscritto, come sopra identificato,</w:t>
      </w:r>
    </w:p>
    <w:p w:rsidR="00776550" w:rsidRPr="00776550" w:rsidRDefault="00776550" w:rsidP="00776550">
      <w:pPr>
        <w:pStyle w:val="Default"/>
      </w:pPr>
    </w:p>
    <w:p w:rsidR="00E36DA0" w:rsidRPr="00776550" w:rsidRDefault="00776550" w:rsidP="00776550">
      <w:pPr>
        <w:pStyle w:val="CM6"/>
        <w:spacing w:after="120" w:line="28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proofErr w:type="gramStart"/>
      <w:r w:rsidRPr="00776550">
        <w:rPr>
          <w:rFonts w:asciiTheme="majorHAnsi" w:hAnsiTheme="majorHAnsi" w:cs="Calibri"/>
          <w:b/>
          <w:color w:val="000000"/>
        </w:rPr>
        <w:t>d</w:t>
      </w:r>
      <w:r w:rsidR="00E36DA0" w:rsidRPr="00776550">
        <w:rPr>
          <w:rFonts w:asciiTheme="majorHAnsi" w:hAnsiTheme="majorHAnsi" w:cs="Calibri"/>
          <w:b/>
          <w:color w:val="000000"/>
        </w:rPr>
        <w:t>ichiara</w:t>
      </w:r>
      <w:proofErr w:type="gramEnd"/>
      <w:r w:rsidR="00E36DA0" w:rsidRPr="00776550">
        <w:rPr>
          <w:rFonts w:asciiTheme="majorHAnsi" w:hAnsiTheme="majorHAnsi" w:cs="Calibri"/>
          <w:b/>
          <w:color w:val="000000"/>
        </w:rPr>
        <w:t xml:space="preserve"> e attesta</w:t>
      </w:r>
    </w:p>
    <w:p w:rsidR="00163AA6" w:rsidRPr="001D433E" w:rsidRDefault="00163AA6" w:rsidP="00163AA6">
      <w:pPr>
        <w:pStyle w:val="Default"/>
        <w:ind w:left="284"/>
        <w:jc w:val="both"/>
        <w:rPr>
          <w:sz w:val="22"/>
          <w:szCs w:val="22"/>
        </w:rPr>
      </w:pPr>
      <w:proofErr w:type="gramStart"/>
      <w:r w:rsidRPr="001D433E">
        <w:rPr>
          <w:rFonts w:asciiTheme="majorHAnsi" w:hAnsiTheme="majorHAnsi" w:cs="Calibri"/>
          <w:sz w:val="22"/>
          <w:szCs w:val="22"/>
        </w:rPr>
        <w:t>consapevole</w:t>
      </w:r>
      <w:proofErr w:type="gramEnd"/>
      <w:r w:rsidRPr="001D433E">
        <w:rPr>
          <w:rFonts w:asciiTheme="majorHAnsi" w:hAnsiTheme="majorHAnsi" w:cs="Calibri"/>
          <w:sz w:val="22"/>
          <w:szCs w:val="22"/>
        </w:rPr>
        <w:t xml:space="preserve"> delle responsabilità e delle pene stabilite dalla legge per false attestazioni e che mendaci dichiarazioni, la falsità negli atti e l’uso di atti falsi, oltre a comportare la decadenza dei benefici eve</w:t>
      </w:r>
      <w:r w:rsidRPr="001D433E">
        <w:rPr>
          <w:rFonts w:asciiTheme="majorHAnsi" w:hAnsiTheme="majorHAnsi" w:cs="Calibri"/>
          <w:sz w:val="22"/>
          <w:szCs w:val="22"/>
        </w:rPr>
        <w:t>n</w:t>
      </w:r>
      <w:r w:rsidRPr="001D433E">
        <w:rPr>
          <w:rFonts w:asciiTheme="majorHAnsi" w:hAnsiTheme="majorHAnsi" w:cs="Calibri"/>
          <w:sz w:val="22"/>
          <w:szCs w:val="22"/>
        </w:rPr>
        <w:t>tualmente conseguiti al provvedimento emanato sulla base della dichiarazione non veritiera (art. 75 del D.P.R. 445/2000), costituiscono reato punito ai sensi del Codice Penale e delle leggi speciali in m</w:t>
      </w:r>
      <w:r w:rsidRPr="001D433E">
        <w:rPr>
          <w:rFonts w:asciiTheme="majorHAnsi" w:hAnsiTheme="majorHAnsi" w:cs="Calibri"/>
          <w:sz w:val="22"/>
          <w:szCs w:val="22"/>
        </w:rPr>
        <w:t>a</w:t>
      </w:r>
      <w:r w:rsidRPr="001D433E">
        <w:rPr>
          <w:rFonts w:asciiTheme="majorHAnsi" w:hAnsiTheme="majorHAnsi" w:cs="Calibri"/>
          <w:sz w:val="22"/>
          <w:szCs w:val="22"/>
        </w:rPr>
        <w:t xml:space="preserve">teria (art. </w:t>
      </w:r>
      <w:proofErr w:type="gramStart"/>
      <w:r w:rsidRPr="001D433E">
        <w:rPr>
          <w:rFonts w:asciiTheme="majorHAnsi" w:hAnsiTheme="majorHAnsi" w:cs="Calibri"/>
          <w:sz w:val="22"/>
          <w:szCs w:val="22"/>
        </w:rPr>
        <w:t>76 D.P.R. 445/2000), sotto la sua responsabilità, ai sensi dell’art</w:t>
      </w:r>
      <w:proofErr w:type="gramEnd"/>
      <w:r w:rsidRPr="001D433E">
        <w:rPr>
          <w:rFonts w:asciiTheme="majorHAnsi" w:hAnsiTheme="majorHAnsi" w:cs="Calibri"/>
          <w:sz w:val="22"/>
          <w:szCs w:val="22"/>
        </w:rPr>
        <w:t>. 46 del D.P.R. 445/2000</w:t>
      </w:r>
    </w:p>
    <w:p w:rsidR="000B1157" w:rsidRPr="001D433E" w:rsidRDefault="00306E73" w:rsidP="00306E73">
      <w:pPr>
        <w:pStyle w:val="Default"/>
        <w:spacing w:before="120"/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1D433E">
        <w:rPr>
          <w:rFonts w:asciiTheme="majorHAnsi" w:hAnsiTheme="majorHAnsi" w:cs="Arial"/>
          <w:b/>
          <w:sz w:val="22"/>
          <w:szCs w:val="22"/>
        </w:rPr>
        <w:t>di</w:t>
      </w:r>
      <w:proofErr w:type="gramEnd"/>
      <w:r w:rsidRPr="001D433E">
        <w:rPr>
          <w:rFonts w:asciiTheme="majorHAnsi" w:hAnsiTheme="majorHAnsi" w:cs="Arial"/>
          <w:b/>
          <w:sz w:val="22"/>
          <w:szCs w:val="22"/>
        </w:rPr>
        <w:t xml:space="preserve"> non trovarsi in nessuna delle condizioni di esclusione previste dall’art. 80 del Codice</w:t>
      </w:r>
    </w:p>
    <w:p w:rsidR="00306E73" w:rsidRPr="001D433E" w:rsidRDefault="00306E73" w:rsidP="00306E73">
      <w:pPr>
        <w:pStyle w:val="Default"/>
        <w:jc w:val="center"/>
        <w:rPr>
          <w:rFonts w:asciiTheme="majorHAnsi" w:hAnsiTheme="majorHAnsi" w:cs="Arial"/>
          <w:b/>
          <w:sz w:val="22"/>
          <w:szCs w:val="22"/>
        </w:rPr>
      </w:pPr>
    </w:p>
    <w:p w:rsidR="00306E73" w:rsidRDefault="00306E73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D433E">
        <w:rPr>
          <w:rFonts w:asciiTheme="majorHAnsi" w:hAnsiTheme="majorHAnsi" w:cs="Arial"/>
          <w:sz w:val="22"/>
          <w:szCs w:val="22"/>
        </w:rPr>
        <w:t>e</w:t>
      </w:r>
      <w:proofErr w:type="gramEnd"/>
      <w:r w:rsidRPr="001D433E">
        <w:rPr>
          <w:rFonts w:asciiTheme="majorHAnsi" w:hAnsiTheme="majorHAnsi" w:cs="Arial"/>
          <w:sz w:val="22"/>
          <w:szCs w:val="22"/>
        </w:rPr>
        <w:t xml:space="preserve"> con particolare e specifico riferimento ai seguenti: </w:t>
      </w:r>
    </w:p>
    <w:p w:rsidR="001D433E" w:rsidRDefault="001D433E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1D433E" w:rsidRDefault="001D433E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776550" w:rsidRDefault="00776550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1D433E" w:rsidRPr="005547DC" w:rsidRDefault="001D433E" w:rsidP="001D433E">
      <w:pPr>
        <w:pStyle w:val="CM6"/>
        <w:spacing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 w:rsidRPr="005547DC"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 xml:space="preserve">A: MOTIVI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>LEGATI A CONDANNE PENALI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1D433E" w:rsidRPr="00A650E1" w:rsidTr="005A4636">
        <w:tc>
          <w:tcPr>
            <w:tcW w:w="3969" w:type="dxa"/>
            <w:shd w:val="clear" w:color="auto" w:fill="BFBFBF" w:themeFill="background1" w:themeFillShade="BF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5547DC">
              <w:rPr>
                <w:rFonts w:asciiTheme="majorHAnsi" w:hAnsiTheme="majorHAnsi"/>
                <w:b/>
                <w:sz w:val="22"/>
                <w:szCs w:val="22"/>
              </w:rPr>
              <w:t xml:space="preserve">Motivi legati a condanne penali ai sensi delle disposizioni nazionali di attuazione dei motivi stabili dell’articolo </w:t>
            </w:r>
            <w:proofErr w:type="gramStart"/>
            <w:r w:rsidRPr="005547DC">
              <w:rPr>
                <w:rFonts w:asciiTheme="majorHAnsi" w:hAnsiTheme="majorHAnsi"/>
                <w:b/>
                <w:sz w:val="22"/>
                <w:szCs w:val="22"/>
              </w:rPr>
              <w:t>57</w:t>
            </w:r>
            <w:proofErr w:type="gramEnd"/>
            <w:r w:rsidRPr="005547DC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paragrafo 1, della D</w:t>
            </w:r>
            <w:r w:rsidRPr="005547DC">
              <w:rPr>
                <w:rFonts w:asciiTheme="majorHAnsi" w:hAnsiTheme="majorHAnsi"/>
                <w:b/>
                <w:sz w:val="22"/>
                <w:szCs w:val="22"/>
              </w:rPr>
              <w:t>irettiva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2014/24/UE - 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Condanne penali art. 80 comma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del Codice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B4059" w:rsidRPr="00A650E1" w:rsidTr="005A4636">
        <w:tc>
          <w:tcPr>
            <w:tcW w:w="3969" w:type="dxa"/>
          </w:tcPr>
          <w:p w:rsidR="004B4059" w:rsidRDefault="004B4059" w:rsidP="005A4636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 dichiarante è stato condannato, con sentenza definitiva, per: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delitti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>, consumati o tentati, di cui agli articoli 416, 416‐bis del codice penale ovvero delitti commessi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v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valendosi delle condizioni previste dal predetto articolo 416‐bis ovvero al fine di agevolare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l'attività delle associazioni previste dallo stesso articolo, nonché per i delitti,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sumati o tentati,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previsti dall'artic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lo 74 del decreto del Presidente de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la Repubblica 9 ottobre 1990, n. 309,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dall’articolo 291‐quater del decreto del Presidente della 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pubblica 23 gennaio 1973, n. 43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dall'articolo 260 del decreto legisl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tivo 3 aprile 2006, n. 152, in quanto riconducibili alla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partecipazione a un'organizzazione crimin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le, quale definita all'articolo 2 della decisione quadro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2008/841/GAI del Cons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glio;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delitti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>, consumati o tentati, di cui agli articoli 317, 318, 319, 319‐ter, 319‐quater, 320, 321, 322, 322‐bis, 346‐bis, 353, 353‐bis, 354, 355 e 356 del codice penale nonché all’articolo 2635 del codice civ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le;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frode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ai sensi dell'articolo 1 della convenzione relativa alla tutela d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gli interessi finanziari delle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Com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u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nità europee;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delitti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>, consumati o tentati,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m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messi con finalità di terrorismo, 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che internazionale, e di </w:t>
            </w:r>
            <w:proofErr w:type="spellStart"/>
            <w:r w:rsidRPr="004B4059">
              <w:rPr>
                <w:rFonts w:asciiTheme="majorHAnsi" w:hAnsiTheme="majorHAnsi"/>
                <w:sz w:val="22"/>
                <w:szCs w:val="22"/>
              </w:rPr>
              <w:t>eversion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dell'ordine</w:t>
            </w:r>
            <w:proofErr w:type="spellEnd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costituzionale reati te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ror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stici o reati connessi alle attività terroristiche;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delitti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di cui agli articoli 648‐bis, 648‐ter e 648‐ter.1 del codice pen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le, riciclaggio di proventi di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attività criminose o finanziamento del te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rorismo, quali definiti all'articolo 1 del decreto legislativo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22 giugno 2007, n. 109 e successive modific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lastRenderedPageBreak/>
              <w:t>zioni;</w:t>
            </w:r>
          </w:p>
          <w:p w:rsidR="004B4059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sfruttamento del lavoro 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rile e altre forme di tratta di esseri umani </w:t>
            </w: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def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nite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con il decreto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legislativo 4 marzo 2014, n. 24;</w:t>
            </w:r>
          </w:p>
          <w:p w:rsidR="00854E0E" w:rsidRDefault="004B4059" w:rsidP="005A463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>ogni</w:t>
            </w:r>
            <w:proofErr w:type="gramEnd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altro delitto da cui derivi, quale pena accessoria, l'incapacità di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trattare con la pubblica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ammin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strazione</w:t>
            </w:r>
            <w:r w:rsidR="00854E0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54E0E" w:rsidRDefault="00854E0E" w:rsidP="00854E0E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B4059" w:rsidRPr="004B4059" w:rsidRDefault="004B4059" w:rsidP="00854E0E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In caso di sentenze di condanna, l’operatore economico ha adottato m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sure sufficienti a dimostrare la sua aff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dabilità nonostante l’esistenza di un pertinente motivo di esclusione (“Aut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disciplina” o “Self-</w:t>
            </w:r>
            <w:proofErr w:type="spellStart"/>
            <w:r w:rsidRPr="004B4059">
              <w:rPr>
                <w:rFonts w:asciiTheme="majorHAnsi" w:hAnsiTheme="majorHAnsi"/>
                <w:sz w:val="22"/>
                <w:szCs w:val="22"/>
              </w:rPr>
              <w:t>Cleaning</w:t>
            </w:r>
            <w:proofErr w:type="spellEnd"/>
            <w:r w:rsidRPr="004B4059">
              <w:rPr>
                <w:rFonts w:asciiTheme="majorHAnsi" w:hAnsiTheme="majorHAnsi"/>
                <w:sz w:val="22"/>
                <w:szCs w:val="22"/>
              </w:rPr>
              <w:t>”)</w:t>
            </w:r>
            <w:proofErr w:type="gramStart"/>
            <w:r w:rsidRPr="004B4059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4B4059" w:rsidRPr="00A650E1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>]                  NO [   ]</w:t>
            </w:r>
          </w:p>
          <w:p w:rsidR="004B4059" w:rsidRPr="00A650E1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4B4059" w:rsidRPr="00DA3FE0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caso affermativo, 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indicare:</w:t>
            </w:r>
          </w:p>
          <w:p w:rsidR="004B4059" w:rsidRPr="00DA3FE0" w:rsidRDefault="004B4059" w:rsidP="005A4636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22"/>
                <w:szCs w:val="22"/>
              </w:rPr>
              <w:t xml:space="preserve">La data della condanna, quali punti riguarda tra quelli riportati da </w:t>
            </w:r>
            <w:proofErr w:type="gramStart"/>
            <w:r w:rsidRPr="00DA3FE0">
              <w:rPr>
                <w:rFonts w:asciiTheme="majorHAnsi" w:hAnsiTheme="majorHAnsi"/>
                <w:sz w:val="22"/>
                <w:szCs w:val="22"/>
              </w:rPr>
              <w:t>1</w:t>
            </w:r>
            <w:proofErr w:type="gramEnd"/>
            <w:r w:rsidRPr="00DA3FE0">
              <w:rPr>
                <w:rFonts w:asciiTheme="majorHAnsi" w:hAnsiTheme="majorHAnsi"/>
                <w:sz w:val="22"/>
                <w:szCs w:val="22"/>
              </w:rPr>
              <w:t xml:space="preserve"> a 6 e i motivi della condanna;</w:t>
            </w:r>
          </w:p>
          <w:p w:rsidR="004B4059" w:rsidRPr="00DA3FE0" w:rsidRDefault="004B4059" w:rsidP="005A4636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22"/>
                <w:szCs w:val="22"/>
              </w:rPr>
              <w:t>Dati definitivi delle persone condannate;</w:t>
            </w:r>
          </w:p>
          <w:p w:rsidR="004B4059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4B4059" w:rsidRPr="00A650E1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A3FE0">
              <w:rPr>
                <w:rFonts w:asciiTheme="majorHAnsi" w:hAnsiTheme="majorHAnsi"/>
                <w:sz w:val="22"/>
                <w:szCs w:val="22"/>
              </w:rPr>
              <w:t>Se stabilita direttam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ente nella sentenza di condanna, 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Durata del periodo d’esclusione [………….] e punti interessati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</w:tc>
      </w:tr>
    </w:tbl>
    <w:p w:rsidR="001D433E" w:rsidRPr="005547DC" w:rsidRDefault="001D433E" w:rsidP="001D433E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 w:rsidRPr="00F80D3B"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MOTIVI LEGATI</w:t>
      </w:r>
      <w:r w:rsidR="00854E0E">
        <w:rPr>
          <w:rFonts w:asciiTheme="majorHAnsi" w:hAnsiTheme="majorHAnsi" w:cs="Calibri"/>
          <w:b/>
          <w:color w:val="000000"/>
          <w:sz w:val="22"/>
          <w:szCs w:val="22"/>
        </w:rPr>
        <w:t xml:space="preserve"> A</w:t>
      </w:r>
      <w:r w:rsidRPr="00F80D3B">
        <w:rPr>
          <w:rFonts w:asciiTheme="majorHAnsi" w:hAnsiTheme="majorHAnsi" w:cs="Calibri"/>
          <w:b/>
          <w:color w:val="000000"/>
          <w:sz w:val="22"/>
          <w:szCs w:val="22"/>
        </w:rPr>
        <w:t xml:space="preserve"> CONFLITTO DI INTERESSI O ILLECITI PROFESSIONALI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1D433E" w:rsidRPr="00A650E1" w:rsidTr="005A4636">
        <w:tc>
          <w:tcPr>
            <w:tcW w:w="3969" w:type="dxa"/>
            <w:shd w:val="clear" w:color="auto" w:fill="A6A6A6" w:themeFill="background1" w:themeFillShade="A6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Informazioni su eventuali situazioni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 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nsolvenza,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conflitto d’interessi o 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illeciti professionali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D433E" w:rsidRPr="00A650E1" w:rsidTr="005A4636">
        <w:tc>
          <w:tcPr>
            <w:tcW w:w="3969" w:type="dxa"/>
          </w:tcPr>
          <w:p w:rsidR="001D433E" w:rsidRPr="00A650E1" w:rsidRDefault="004B4059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 dichiarante</w:t>
            </w:r>
            <w:r w:rsidR="001D433E" w:rsidRPr="00A650E1">
              <w:rPr>
                <w:rFonts w:asciiTheme="majorHAnsi" w:hAnsiTheme="majorHAnsi"/>
                <w:sz w:val="22"/>
                <w:szCs w:val="22"/>
              </w:rPr>
              <w:t xml:space="preserve"> si è reso colpevole di gr</w:t>
            </w:r>
            <w:r w:rsidR="001D433E"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="001D433E" w:rsidRPr="00A650E1">
              <w:rPr>
                <w:rFonts w:asciiTheme="majorHAnsi" w:hAnsiTheme="majorHAnsi"/>
                <w:sz w:val="22"/>
                <w:szCs w:val="22"/>
              </w:rPr>
              <w:t>vi i</w:t>
            </w:r>
            <w:r w:rsidR="001D433E" w:rsidRPr="00A650E1">
              <w:rPr>
                <w:rFonts w:asciiTheme="majorHAnsi" w:hAnsiTheme="majorHAnsi"/>
                <w:sz w:val="22"/>
                <w:szCs w:val="22"/>
              </w:rPr>
              <w:t>l</w:t>
            </w:r>
            <w:r w:rsidR="001D433E" w:rsidRPr="00A650E1">
              <w:rPr>
                <w:rFonts w:asciiTheme="majorHAnsi" w:hAnsiTheme="majorHAnsi"/>
                <w:sz w:val="22"/>
                <w:szCs w:val="22"/>
              </w:rPr>
              <w:t>leciti professionali</w:t>
            </w:r>
            <w:proofErr w:type="gramStart"/>
            <w:r w:rsidR="001D433E" w:rsidRPr="00A650E1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1D433E" w:rsidRPr="00A650E1" w:rsidTr="005A4636">
        <w:tc>
          <w:tcPr>
            <w:tcW w:w="3969" w:type="dxa"/>
          </w:tcPr>
          <w:p w:rsidR="001D433E" w:rsidRPr="007D5241" w:rsidRDefault="004B4059" w:rsidP="004B405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Il dichiarante 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ha fornito consule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za</w:t>
            </w:r>
            <w:r w:rsidR="001D433E" w:rsidRPr="007D5241">
              <w:rPr>
                <w:rFonts w:asciiTheme="majorHAnsi" w:hAnsiTheme="majorHAnsi"/>
                <w:sz w:val="22"/>
                <w:szCs w:val="22"/>
              </w:rPr>
              <w:t xml:space="preserve"> all’ente aggiudicatore o ha altr</w:t>
            </w:r>
            <w:r w:rsidR="001D433E" w:rsidRPr="007D5241">
              <w:rPr>
                <w:rFonts w:asciiTheme="majorHAnsi" w:hAnsiTheme="majorHAnsi"/>
                <w:sz w:val="22"/>
                <w:szCs w:val="22"/>
              </w:rPr>
              <w:t>i</w:t>
            </w:r>
            <w:r w:rsidR="001D433E" w:rsidRPr="007D5241">
              <w:rPr>
                <w:rFonts w:asciiTheme="majorHAnsi" w:hAnsiTheme="majorHAnsi"/>
                <w:sz w:val="22"/>
                <w:szCs w:val="22"/>
              </w:rPr>
              <w:t xml:space="preserve">menti 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partecipato alla preparazi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1D433E" w:rsidRPr="007D5241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  <w:r w:rsidR="001D433E" w:rsidRPr="007D5241">
              <w:rPr>
                <w:rFonts w:asciiTheme="majorHAnsi" w:hAnsiTheme="majorHAnsi"/>
                <w:sz w:val="22"/>
                <w:szCs w:val="22"/>
              </w:rPr>
              <w:t xml:space="preserve"> della procedura d’appalto?</w:t>
            </w:r>
          </w:p>
        </w:tc>
        <w:tc>
          <w:tcPr>
            <w:tcW w:w="6095" w:type="dxa"/>
          </w:tcPr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</w:t>
            </w:r>
            <w:proofErr w:type="gramStart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gramEnd"/>
            <w:r w:rsidRPr="00A650E1">
              <w:rPr>
                <w:rFonts w:asciiTheme="majorHAnsi" w:hAnsiTheme="majorHAnsi"/>
                <w:sz w:val="22"/>
                <w:szCs w:val="22"/>
              </w:rPr>
              <w:t xml:space="preserve">]                  NO [   ]              </w:t>
            </w:r>
          </w:p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1D433E" w:rsidRPr="00A650E1" w:rsidRDefault="001D433E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</w:t>
            </w:r>
            <w:proofErr w:type="gramStart"/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proofErr w:type="gramEnd"/>
          </w:p>
        </w:tc>
      </w:tr>
    </w:tbl>
    <w:p w:rsidR="001D433E" w:rsidRDefault="001D433E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854E0E" w:rsidRDefault="00854E0E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Data, luogo</w:t>
      </w:r>
    </w:p>
    <w:p w:rsidR="001D433E" w:rsidRDefault="001D433E" w:rsidP="00306E73">
      <w:pPr>
        <w:pStyle w:val="Default"/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1D433E" w:rsidRPr="001D433E" w:rsidRDefault="001D433E" w:rsidP="00306E73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</w:p>
    <w:p w:rsidR="000C3980" w:rsidRPr="00A650E1" w:rsidRDefault="000C3980" w:rsidP="000E408D">
      <w:pPr>
        <w:pStyle w:val="Default"/>
        <w:spacing w:line="280" w:lineRule="atLeast"/>
        <w:ind w:left="284" w:right="-142"/>
        <w:rPr>
          <w:rFonts w:asciiTheme="majorHAnsi" w:hAnsiTheme="majorHAnsi" w:cs="Calibri"/>
          <w:bCs/>
        </w:rPr>
      </w:pPr>
    </w:p>
    <w:p w:rsidR="00F902AF" w:rsidRPr="00A650E1" w:rsidRDefault="00F902AF" w:rsidP="000E408D">
      <w:pPr>
        <w:pStyle w:val="Default"/>
        <w:ind w:left="5040" w:right="-142"/>
        <w:rPr>
          <w:rFonts w:asciiTheme="majorHAnsi" w:hAnsiTheme="majorHAnsi" w:cs="Calibri"/>
        </w:rPr>
      </w:pPr>
    </w:p>
    <w:p w:rsidR="006D66BD" w:rsidRPr="00A650E1" w:rsidRDefault="00A650E1" w:rsidP="000E408D">
      <w:pPr>
        <w:pStyle w:val="Default"/>
        <w:ind w:left="3544" w:right="-142"/>
        <w:rPr>
          <w:rFonts w:asciiTheme="majorHAnsi" w:hAnsiTheme="majorHAnsi" w:cs="Calibri"/>
          <w:b/>
        </w:rPr>
      </w:pPr>
      <w:r w:rsidRPr="00A650E1">
        <w:rPr>
          <w:rFonts w:asciiTheme="majorHAnsi" w:hAnsiTheme="majorHAnsi" w:cs="Calibri"/>
          <w:b/>
        </w:rPr>
        <w:t xml:space="preserve"> </w:t>
      </w:r>
      <w:r w:rsidR="00BD53AA">
        <w:rPr>
          <w:rFonts w:asciiTheme="majorHAnsi" w:hAnsiTheme="majorHAnsi" w:cs="Calibri"/>
          <w:b/>
        </w:rPr>
        <w:t xml:space="preserve">             </w:t>
      </w:r>
      <w:r w:rsidRPr="00A650E1">
        <w:rPr>
          <w:rFonts w:asciiTheme="majorHAnsi" w:hAnsiTheme="majorHAnsi" w:cs="Calibri"/>
          <w:b/>
        </w:rPr>
        <w:t xml:space="preserve">  </w:t>
      </w:r>
      <w:r w:rsidR="00F902AF" w:rsidRPr="00A650E1">
        <w:rPr>
          <w:rFonts w:asciiTheme="majorHAnsi" w:hAnsiTheme="majorHAnsi" w:cs="Calibri"/>
          <w:b/>
        </w:rPr>
        <w:t>(</w:t>
      </w:r>
      <w:r w:rsidR="00C56780" w:rsidRPr="00A650E1">
        <w:rPr>
          <w:rFonts w:asciiTheme="majorHAnsi" w:hAnsiTheme="majorHAnsi" w:cs="Calibri"/>
          <w:b/>
        </w:rPr>
        <w:t>firma</w:t>
      </w:r>
      <w:r w:rsidR="00BD53AA">
        <w:rPr>
          <w:rFonts w:asciiTheme="majorHAnsi" w:hAnsiTheme="majorHAnsi" w:cs="Calibri"/>
          <w:b/>
        </w:rPr>
        <w:t xml:space="preserve"> del dichiarante</w:t>
      </w:r>
      <w:r w:rsidR="00C56780" w:rsidRPr="00A650E1">
        <w:rPr>
          <w:rFonts w:asciiTheme="majorHAnsi" w:hAnsiTheme="majorHAnsi" w:cs="Calibri"/>
          <w:b/>
        </w:rPr>
        <w:t>)</w:t>
      </w:r>
      <w:r w:rsidR="006D66BD" w:rsidRPr="00A650E1">
        <w:rPr>
          <w:rFonts w:asciiTheme="majorHAnsi" w:hAnsiTheme="majorHAnsi" w:cs="Calibri"/>
          <w:b/>
        </w:rPr>
        <w:t xml:space="preserve"> </w:t>
      </w:r>
    </w:p>
    <w:sectPr w:rsidR="006D66BD" w:rsidRPr="00A650E1" w:rsidSect="00A2001F">
      <w:headerReference w:type="default" r:id="rId9"/>
      <w:footerReference w:type="default" r:id="rId10"/>
      <w:pgSz w:w="11900" w:h="17340" w:code="10000"/>
      <w:pgMar w:top="2041" w:right="1127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E9" w:rsidRDefault="00652AE9" w:rsidP="00671943">
      <w:pPr>
        <w:spacing w:after="0" w:line="240" w:lineRule="auto"/>
      </w:pPr>
      <w:r>
        <w:separator/>
      </w:r>
    </w:p>
  </w:endnote>
  <w:endnote w:type="continuationSeparator" w:id="0">
    <w:p w:rsidR="00652AE9" w:rsidRDefault="00652AE9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Default="004F6563" w:rsidP="00671943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76550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76550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E9" w:rsidRDefault="00652AE9" w:rsidP="00671943">
      <w:pPr>
        <w:spacing w:after="0" w:line="240" w:lineRule="auto"/>
      </w:pPr>
      <w:r>
        <w:separator/>
      </w:r>
    </w:p>
  </w:footnote>
  <w:footnote w:type="continuationSeparator" w:id="0">
    <w:p w:rsidR="00652AE9" w:rsidRDefault="00652AE9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Pr="00185985" w:rsidRDefault="004F6563" w:rsidP="00A237DC">
    <w:pPr>
      <w:pStyle w:val="Intestazione"/>
      <w:spacing w:after="0"/>
      <w:ind w:right="-143"/>
      <w:rPr>
        <w:b/>
      </w:rPr>
    </w:pPr>
    <w:r>
      <w:rPr>
        <w:b/>
      </w:rPr>
      <w:t xml:space="preserve">Modello </w:t>
    </w:r>
    <w:r w:rsidR="00212F10">
      <w:rPr>
        <w:b/>
      </w:rPr>
      <w:t>B</w:t>
    </w:r>
    <w:r>
      <w:rPr>
        <w:b/>
      </w:rPr>
      <w:t xml:space="preserve"> – </w:t>
    </w:r>
    <w:r w:rsidR="00E22122">
      <w:rPr>
        <w:b/>
      </w:rPr>
      <w:t>D</w:t>
    </w:r>
    <w:r w:rsidR="00212F10">
      <w:rPr>
        <w:b/>
      </w:rPr>
      <w:t>ichiarazione responsabili</w:t>
    </w:r>
    <w:r>
      <w:rPr>
        <w:b/>
      </w:rPr>
      <w:t xml:space="preserve"> – SU </w:t>
    </w:r>
    <w:r w:rsidRPr="00185985">
      <w:rPr>
        <w:b/>
      </w:rPr>
      <w:t xml:space="preserve">CARTA INTESTATA DELL’IMPRESA </w:t>
    </w:r>
    <w:r w:rsidR="00E22122">
      <w:rPr>
        <w:b/>
      </w:rPr>
      <w:t>(SINGOLA O RAGGRUPPATA</w:t>
    </w:r>
    <w:proofErr w:type="gramStart"/>
    <w:r w:rsidR="00E22122">
      <w:rPr>
        <w:b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46"/>
    <w:multiLevelType w:val="hybridMultilevel"/>
    <w:tmpl w:val="20829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B62AF"/>
    <w:multiLevelType w:val="hybridMultilevel"/>
    <w:tmpl w:val="863068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B25A10"/>
    <w:multiLevelType w:val="hybridMultilevel"/>
    <w:tmpl w:val="E4366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8F107C"/>
    <w:multiLevelType w:val="hybridMultilevel"/>
    <w:tmpl w:val="43F8E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C786511"/>
    <w:multiLevelType w:val="hybridMultilevel"/>
    <w:tmpl w:val="F4CA79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66466"/>
    <w:multiLevelType w:val="hybridMultilevel"/>
    <w:tmpl w:val="8384E4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20CD"/>
    <w:rsid w:val="000108DA"/>
    <w:rsid w:val="0002366A"/>
    <w:rsid w:val="00032570"/>
    <w:rsid w:val="00032DC3"/>
    <w:rsid w:val="00055838"/>
    <w:rsid w:val="000678C9"/>
    <w:rsid w:val="00083E9F"/>
    <w:rsid w:val="00091AF5"/>
    <w:rsid w:val="00094BCD"/>
    <w:rsid w:val="00096D06"/>
    <w:rsid w:val="000B1157"/>
    <w:rsid w:val="000B4C3B"/>
    <w:rsid w:val="000C3980"/>
    <w:rsid w:val="000E408D"/>
    <w:rsid w:val="000F2F71"/>
    <w:rsid w:val="001104A0"/>
    <w:rsid w:val="001364F6"/>
    <w:rsid w:val="001455DA"/>
    <w:rsid w:val="00151F7E"/>
    <w:rsid w:val="00152495"/>
    <w:rsid w:val="00160BF4"/>
    <w:rsid w:val="00163AA6"/>
    <w:rsid w:val="00182D9D"/>
    <w:rsid w:val="00185985"/>
    <w:rsid w:val="001928ED"/>
    <w:rsid w:val="00192D85"/>
    <w:rsid w:val="001A6F92"/>
    <w:rsid w:val="001B7AA6"/>
    <w:rsid w:val="001C3719"/>
    <w:rsid w:val="001D433E"/>
    <w:rsid w:val="001F5A38"/>
    <w:rsid w:val="00201428"/>
    <w:rsid w:val="00212F10"/>
    <w:rsid w:val="0023641E"/>
    <w:rsid w:val="00237B3A"/>
    <w:rsid w:val="00241FB7"/>
    <w:rsid w:val="00251EFB"/>
    <w:rsid w:val="002A29AB"/>
    <w:rsid w:val="002C2C14"/>
    <w:rsid w:val="00306E73"/>
    <w:rsid w:val="00310263"/>
    <w:rsid w:val="00312AA5"/>
    <w:rsid w:val="003449AE"/>
    <w:rsid w:val="00351A28"/>
    <w:rsid w:val="00364BD7"/>
    <w:rsid w:val="00372A0A"/>
    <w:rsid w:val="00372BE6"/>
    <w:rsid w:val="003A0E3F"/>
    <w:rsid w:val="003C3EFF"/>
    <w:rsid w:val="003D5D85"/>
    <w:rsid w:val="003D68DF"/>
    <w:rsid w:val="003E61FB"/>
    <w:rsid w:val="0040535B"/>
    <w:rsid w:val="00423EF2"/>
    <w:rsid w:val="00436ADC"/>
    <w:rsid w:val="00463DAC"/>
    <w:rsid w:val="0047019B"/>
    <w:rsid w:val="004805C4"/>
    <w:rsid w:val="004B4059"/>
    <w:rsid w:val="004B723E"/>
    <w:rsid w:val="004B7341"/>
    <w:rsid w:val="004F6563"/>
    <w:rsid w:val="005413B3"/>
    <w:rsid w:val="00541AD2"/>
    <w:rsid w:val="00550C48"/>
    <w:rsid w:val="005673E5"/>
    <w:rsid w:val="00572660"/>
    <w:rsid w:val="00576DFB"/>
    <w:rsid w:val="005930B2"/>
    <w:rsid w:val="005A0C78"/>
    <w:rsid w:val="005A73DD"/>
    <w:rsid w:val="005B4476"/>
    <w:rsid w:val="005E7FED"/>
    <w:rsid w:val="00603216"/>
    <w:rsid w:val="006047C7"/>
    <w:rsid w:val="0062162B"/>
    <w:rsid w:val="0062719C"/>
    <w:rsid w:val="0063559D"/>
    <w:rsid w:val="00652AE9"/>
    <w:rsid w:val="00652B19"/>
    <w:rsid w:val="00664BE2"/>
    <w:rsid w:val="00671943"/>
    <w:rsid w:val="0068416A"/>
    <w:rsid w:val="006B1C32"/>
    <w:rsid w:val="006D1419"/>
    <w:rsid w:val="006D66BD"/>
    <w:rsid w:val="006E017B"/>
    <w:rsid w:val="006F030A"/>
    <w:rsid w:val="007159C1"/>
    <w:rsid w:val="00727413"/>
    <w:rsid w:val="00740F2D"/>
    <w:rsid w:val="00776550"/>
    <w:rsid w:val="007902D8"/>
    <w:rsid w:val="00795715"/>
    <w:rsid w:val="007A350E"/>
    <w:rsid w:val="007C024F"/>
    <w:rsid w:val="007C492F"/>
    <w:rsid w:val="0081679B"/>
    <w:rsid w:val="00824871"/>
    <w:rsid w:val="00833793"/>
    <w:rsid w:val="00834A4F"/>
    <w:rsid w:val="00854E0E"/>
    <w:rsid w:val="00855248"/>
    <w:rsid w:val="00897B02"/>
    <w:rsid w:val="008D3427"/>
    <w:rsid w:val="008D5C55"/>
    <w:rsid w:val="008E3001"/>
    <w:rsid w:val="008E4A75"/>
    <w:rsid w:val="008F13C1"/>
    <w:rsid w:val="008F4A67"/>
    <w:rsid w:val="00900B87"/>
    <w:rsid w:val="0090431A"/>
    <w:rsid w:val="00913891"/>
    <w:rsid w:val="009322DF"/>
    <w:rsid w:val="00932F67"/>
    <w:rsid w:val="00974115"/>
    <w:rsid w:val="009867D2"/>
    <w:rsid w:val="009C28DA"/>
    <w:rsid w:val="009F2228"/>
    <w:rsid w:val="00A11E46"/>
    <w:rsid w:val="00A15491"/>
    <w:rsid w:val="00A2001F"/>
    <w:rsid w:val="00A20C67"/>
    <w:rsid w:val="00A237DC"/>
    <w:rsid w:val="00A45F38"/>
    <w:rsid w:val="00A579F1"/>
    <w:rsid w:val="00A62779"/>
    <w:rsid w:val="00A63409"/>
    <w:rsid w:val="00A65005"/>
    <w:rsid w:val="00A650E1"/>
    <w:rsid w:val="00A90F35"/>
    <w:rsid w:val="00A941D1"/>
    <w:rsid w:val="00AC4AFA"/>
    <w:rsid w:val="00AD29D2"/>
    <w:rsid w:val="00AF237F"/>
    <w:rsid w:val="00AF4EA6"/>
    <w:rsid w:val="00AF512C"/>
    <w:rsid w:val="00AF5F09"/>
    <w:rsid w:val="00B06D9C"/>
    <w:rsid w:val="00B11AAD"/>
    <w:rsid w:val="00B175FC"/>
    <w:rsid w:val="00B7056E"/>
    <w:rsid w:val="00B90075"/>
    <w:rsid w:val="00BB386C"/>
    <w:rsid w:val="00BB7392"/>
    <w:rsid w:val="00BB788A"/>
    <w:rsid w:val="00BC4D3C"/>
    <w:rsid w:val="00BC6383"/>
    <w:rsid w:val="00BD53AA"/>
    <w:rsid w:val="00C22204"/>
    <w:rsid w:val="00C22C83"/>
    <w:rsid w:val="00C3551B"/>
    <w:rsid w:val="00C41793"/>
    <w:rsid w:val="00C5225F"/>
    <w:rsid w:val="00C56780"/>
    <w:rsid w:val="00C66A7B"/>
    <w:rsid w:val="00C70295"/>
    <w:rsid w:val="00C82907"/>
    <w:rsid w:val="00CC0FB3"/>
    <w:rsid w:val="00CE4AEB"/>
    <w:rsid w:val="00CE5AEA"/>
    <w:rsid w:val="00D054F4"/>
    <w:rsid w:val="00D13042"/>
    <w:rsid w:val="00D31EFF"/>
    <w:rsid w:val="00D41EE0"/>
    <w:rsid w:val="00DA1252"/>
    <w:rsid w:val="00DC4374"/>
    <w:rsid w:val="00DD3E9C"/>
    <w:rsid w:val="00DF6B48"/>
    <w:rsid w:val="00DF78E6"/>
    <w:rsid w:val="00E16DE2"/>
    <w:rsid w:val="00E22122"/>
    <w:rsid w:val="00E305BD"/>
    <w:rsid w:val="00E3592C"/>
    <w:rsid w:val="00E361DE"/>
    <w:rsid w:val="00E36DA0"/>
    <w:rsid w:val="00E72987"/>
    <w:rsid w:val="00E82AAE"/>
    <w:rsid w:val="00EB2A4A"/>
    <w:rsid w:val="00EB4990"/>
    <w:rsid w:val="00EB53C2"/>
    <w:rsid w:val="00EF6E34"/>
    <w:rsid w:val="00F1009E"/>
    <w:rsid w:val="00F265AB"/>
    <w:rsid w:val="00F46925"/>
    <w:rsid w:val="00F6757D"/>
    <w:rsid w:val="00F756CB"/>
    <w:rsid w:val="00F872FA"/>
    <w:rsid w:val="00F87FB5"/>
    <w:rsid w:val="00F902AF"/>
    <w:rsid w:val="00F97EA6"/>
    <w:rsid w:val="00FB4566"/>
    <w:rsid w:val="00FE306F"/>
    <w:rsid w:val="00FE5F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094BCD"/>
    <w:pPr>
      <w:spacing w:after="120" w:line="300" w:lineRule="exact"/>
      <w:ind w:firstLine="340"/>
      <w:jc w:val="both"/>
    </w:pPr>
    <w:rPr>
      <w:rFonts w:ascii="Cambria" w:hAnsi="Cambria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4BCD"/>
    <w:rPr>
      <w:rFonts w:ascii="Cambria" w:hAnsi="Cambr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094BCD"/>
    <w:pPr>
      <w:spacing w:after="120" w:line="300" w:lineRule="exact"/>
      <w:ind w:firstLine="340"/>
      <w:jc w:val="both"/>
    </w:pPr>
    <w:rPr>
      <w:rFonts w:ascii="Cambria" w:hAnsi="Cambria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4BCD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5292-556C-44FD-9CD3-24B00120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per RDO</vt:lpstr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per RDO</dc:title>
  <dc:creator>Ignazio Porceddu</dc:creator>
  <cp:keywords>SRT;OAC;vigilanza 2016</cp:keywords>
  <cp:lastModifiedBy>Ignazio Porceddu</cp:lastModifiedBy>
  <cp:revision>2</cp:revision>
  <cp:lastPrinted>2011-08-08T09:19:00Z</cp:lastPrinted>
  <dcterms:created xsi:type="dcterms:W3CDTF">2016-07-28T11:28:00Z</dcterms:created>
  <dcterms:modified xsi:type="dcterms:W3CDTF">2016-07-28T11:28:00Z</dcterms:modified>
</cp:coreProperties>
</file>